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C7A130" w14:textId="77777777" w:rsidR="00C52BBB" w:rsidRPr="00C52BBB" w:rsidRDefault="00C52BBB" w:rsidP="004B3277">
      <w:pPr>
        <w:pStyle w:val="a3"/>
        <w:spacing w:line="360" w:lineRule="auto"/>
        <w:jc w:val="center"/>
        <w:rPr>
          <w:rFonts w:cs="FrankRuehl"/>
          <w:b/>
          <w:bCs/>
          <w:color w:val="002060"/>
          <w:sz w:val="26"/>
          <w:szCs w:val="26"/>
        </w:rPr>
      </w:pPr>
      <w:bookmarkStart w:id="0" w:name="Adding11"/>
      <w:bookmarkStart w:id="1" w:name="Adding12"/>
      <w:bookmarkStart w:id="2" w:name="Adding14"/>
      <w:bookmarkStart w:id="3" w:name="Adding16"/>
      <w:bookmarkStart w:id="4" w:name="Adding15"/>
      <w:bookmarkStart w:id="5" w:name="_GoBack"/>
      <w:bookmarkEnd w:id="0"/>
      <w:bookmarkEnd w:id="1"/>
      <w:bookmarkEnd w:id="2"/>
      <w:bookmarkEnd w:id="3"/>
      <w:bookmarkEnd w:id="4"/>
      <w:bookmarkEnd w:id="5"/>
      <w:r w:rsidRPr="00C52BBB">
        <w:rPr>
          <w:rFonts w:cs="FrankRuehl"/>
          <w:noProof/>
          <w:sz w:val="26"/>
          <w:szCs w:val="26"/>
          <w:lang w:eastAsia="en-US"/>
        </w:rPr>
        <w:drawing>
          <wp:inline distT="0" distB="0" distL="0" distR="0" wp14:anchorId="2A07C2A2" wp14:editId="06C27ED2">
            <wp:extent cx="5167423" cy="541486"/>
            <wp:effectExtent l="0" t="0" r="0" b="0"/>
            <wp:docPr id="6" name="תמונה 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67681" cy="541513"/>
                    </a:xfrm>
                    <a:prstGeom prst="rect">
                      <a:avLst/>
                    </a:prstGeom>
                    <a:noFill/>
                    <a:ln>
                      <a:noFill/>
                    </a:ln>
                  </pic:spPr>
                </pic:pic>
              </a:graphicData>
            </a:graphic>
          </wp:inline>
        </w:drawing>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0"/>
        <w:gridCol w:w="222"/>
        <w:gridCol w:w="222"/>
      </w:tblGrid>
      <w:tr w:rsidR="00C52BBB" w:rsidRPr="00C52BBB" w14:paraId="4D2B2182" w14:textId="77777777" w:rsidTr="00D473D5">
        <w:tc>
          <w:tcPr>
            <w:tcW w:w="8940" w:type="dxa"/>
          </w:tcPr>
          <w:tbl>
            <w:tblPr>
              <w:tblStyle w:val="aa"/>
              <w:bidiVisual/>
              <w:tblW w:w="92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7"/>
              <w:gridCol w:w="6497"/>
            </w:tblGrid>
            <w:tr w:rsidR="00D473D5" w:rsidRPr="00D473D5" w14:paraId="5E3CF59B" w14:textId="77777777" w:rsidTr="00361674">
              <w:trPr>
                <w:trHeight w:val="367"/>
              </w:trPr>
              <w:tc>
                <w:tcPr>
                  <w:tcW w:w="2777" w:type="dxa"/>
                </w:tcPr>
                <w:p w14:paraId="357FB2B0" w14:textId="77777777" w:rsidR="00D473D5" w:rsidRPr="00D473D5" w:rsidRDefault="00D473D5" w:rsidP="00D473D5">
                  <w:pPr>
                    <w:tabs>
                      <w:tab w:val="center" w:pos="4153"/>
                      <w:tab w:val="right" w:pos="8306"/>
                    </w:tabs>
                    <w:rPr>
                      <w:rFonts w:ascii="Calibri" w:eastAsia="Calibri" w:hAnsi="Calibri" w:cs="FrankRuehl"/>
                      <w:b/>
                      <w:bCs/>
                      <w:color w:val="1F497D"/>
                      <w:sz w:val="28"/>
                      <w:szCs w:val="28"/>
                      <w:rtl/>
                      <w:lang w:eastAsia="en-US"/>
                    </w:rPr>
                  </w:pPr>
                  <w:r w:rsidRPr="00D473D5">
                    <w:rPr>
                      <w:rFonts w:ascii="Calibri" w:eastAsia="Calibri" w:hAnsi="Calibri" w:cs="FrankRuehl" w:hint="cs"/>
                      <w:b/>
                      <w:bCs/>
                      <w:color w:val="1F497D"/>
                      <w:sz w:val="28"/>
                      <w:szCs w:val="28"/>
                      <w:rtl/>
                      <w:lang w:eastAsia="en-US"/>
                    </w:rPr>
                    <w:t xml:space="preserve">ועדת המכרזים </w:t>
                  </w:r>
                </w:p>
              </w:tc>
              <w:tc>
                <w:tcPr>
                  <w:tcW w:w="6497" w:type="dxa"/>
                </w:tcPr>
                <w:p w14:paraId="7EF6D456" w14:textId="34C191E5" w:rsidR="00D473D5" w:rsidRPr="00D473D5" w:rsidRDefault="003B3640" w:rsidP="000B57F7">
                  <w:pPr>
                    <w:tabs>
                      <w:tab w:val="center" w:pos="6961"/>
                      <w:tab w:val="right" w:pos="8306"/>
                    </w:tabs>
                    <w:jc w:val="right"/>
                    <w:rPr>
                      <w:rFonts w:ascii="Calibri" w:eastAsia="Calibri" w:hAnsi="Calibri" w:cs="FrankRuehl"/>
                      <w:b/>
                      <w:bCs/>
                      <w:color w:val="1F497D"/>
                      <w:sz w:val="28"/>
                      <w:szCs w:val="28"/>
                      <w:lang w:eastAsia="en-US"/>
                    </w:rPr>
                  </w:pPr>
                  <w:r>
                    <w:rPr>
                      <w:rFonts w:ascii="Calibri" w:eastAsia="Calibri" w:hAnsi="Calibri" w:cs="FrankRuehl" w:hint="cs"/>
                      <w:b/>
                      <w:bCs/>
                      <w:color w:val="1F497D"/>
                      <w:sz w:val="28"/>
                      <w:szCs w:val="28"/>
                      <w:rtl/>
                      <w:lang w:eastAsia="en-US"/>
                    </w:rPr>
                    <w:t xml:space="preserve">                                    </w:t>
                  </w:r>
                  <w:r w:rsidR="000B0F7F">
                    <w:rPr>
                      <w:rFonts w:ascii="Calibri" w:eastAsia="Calibri" w:hAnsi="Calibri" w:cs="FrankRuehl" w:hint="cs"/>
                      <w:b/>
                      <w:bCs/>
                      <w:color w:val="1F497D"/>
                      <w:sz w:val="28"/>
                      <w:szCs w:val="28"/>
                      <w:rtl/>
                      <w:lang w:eastAsia="en-US"/>
                    </w:rPr>
                    <w:t xml:space="preserve">                            </w:t>
                  </w:r>
                  <w:r w:rsidR="000B57F7">
                    <w:rPr>
                      <w:rFonts w:ascii="Calibri" w:eastAsia="Calibri" w:hAnsi="Calibri" w:cs="FrankRuehl" w:hint="cs"/>
                      <w:b/>
                      <w:bCs/>
                      <w:color w:val="1F497D"/>
                      <w:sz w:val="28"/>
                      <w:szCs w:val="28"/>
                      <w:rtl/>
                      <w:lang w:eastAsia="en-US"/>
                    </w:rPr>
                    <w:t xml:space="preserve">              </w:t>
                  </w:r>
                  <w:r w:rsidR="000B57F7" w:rsidRPr="000B57F7">
                    <w:rPr>
                      <w:rFonts w:ascii="Calibri" w:eastAsia="Calibri" w:hAnsi="Calibri" w:cs="FrankRuehl"/>
                      <w:b/>
                      <w:bCs/>
                      <w:color w:val="1F497D"/>
                      <w:sz w:val="28"/>
                      <w:szCs w:val="28"/>
                      <w:rtl/>
                      <w:lang w:eastAsia="en-US"/>
                    </w:rPr>
                    <w:t>אגף איכות מים</w:t>
                  </w:r>
                  <w:r w:rsidR="00D473D5" w:rsidRPr="00D473D5">
                    <w:rPr>
                      <w:rFonts w:ascii="Calibri" w:eastAsia="Calibri" w:hAnsi="Calibri" w:cs="FrankRuehl"/>
                      <w:b/>
                      <w:bCs/>
                      <w:color w:val="1F497D"/>
                      <w:sz w:val="28"/>
                      <w:szCs w:val="28"/>
                      <w:rtl/>
                      <w:lang w:eastAsia="en-US"/>
                    </w:rPr>
                    <w:tab/>
                  </w:r>
                </w:p>
              </w:tc>
            </w:tr>
          </w:tbl>
          <w:p w14:paraId="63A719A4" w14:textId="77777777" w:rsidR="00C52BBB" w:rsidRPr="00D473D5" w:rsidRDefault="00C52BBB" w:rsidP="00D473D5">
            <w:pPr>
              <w:tabs>
                <w:tab w:val="center" w:pos="4153"/>
                <w:tab w:val="right" w:pos="8306"/>
              </w:tabs>
              <w:spacing w:after="200" w:line="276" w:lineRule="auto"/>
              <w:jc w:val="center"/>
              <w:rPr>
                <w:rFonts w:cs="FrankRuehl"/>
                <w:b/>
                <w:bCs/>
                <w:color w:val="1F497D" w:themeColor="text2"/>
                <w:sz w:val="26"/>
                <w:szCs w:val="26"/>
                <w:rtl/>
              </w:rPr>
            </w:pPr>
          </w:p>
        </w:tc>
        <w:tc>
          <w:tcPr>
            <w:tcW w:w="222" w:type="dxa"/>
          </w:tcPr>
          <w:p w14:paraId="1C8F9CB8" w14:textId="77777777" w:rsidR="00C52BBB" w:rsidRPr="00C52BBB" w:rsidRDefault="00C52BBB" w:rsidP="004B3277">
            <w:pPr>
              <w:pStyle w:val="a3"/>
              <w:spacing w:line="360" w:lineRule="auto"/>
              <w:jc w:val="center"/>
              <w:rPr>
                <w:rFonts w:cs="FrankRuehl"/>
                <w:b/>
                <w:bCs/>
                <w:color w:val="1F497D" w:themeColor="text2"/>
                <w:sz w:val="26"/>
                <w:szCs w:val="26"/>
                <w:rtl/>
              </w:rPr>
            </w:pPr>
          </w:p>
        </w:tc>
        <w:tc>
          <w:tcPr>
            <w:tcW w:w="222" w:type="dxa"/>
          </w:tcPr>
          <w:p w14:paraId="4C7C0726" w14:textId="77777777" w:rsidR="00C52BBB" w:rsidRPr="00C52BBB" w:rsidRDefault="00C52BBB" w:rsidP="004B3277">
            <w:pPr>
              <w:pStyle w:val="a3"/>
              <w:spacing w:line="360" w:lineRule="auto"/>
              <w:jc w:val="center"/>
              <w:rPr>
                <w:rFonts w:cs="FrankRuehl"/>
                <w:b/>
                <w:bCs/>
                <w:color w:val="1F497D" w:themeColor="text2"/>
                <w:sz w:val="26"/>
                <w:szCs w:val="26"/>
              </w:rPr>
            </w:pPr>
          </w:p>
        </w:tc>
      </w:tr>
    </w:tbl>
    <w:p w14:paraId="1CFDC3E3" w14:textId="66FFF362" w:rsidR="00984643" w:rsidRPr="00984643" w:rsidRDefault="00984643" w:rsidP="00984643">
      <w:pPr>
        <w:jc w:val="both"/>
        <w:rPr>
          <w:rFonts w:ascii="Arial" w:hAnsi="Arial" w:cs="FrankRuehl"/>
          <w:sz w:val="26"/>
          <w:szCs w:val="26"/>
          <w:rtl/>
        </w:rPr>
      </w:pPr>
      <w:r w:rsidRPr="00984643">
        <w:rPr>
          <w:rFonts w:ascii="Arial" w:hAnsi="Arial" w:cs="FrankRuehl"/>
          <w:sz w:val="26"/>
          <w:szCs w:val="26"/>
          <w:rtl/>
        </w:rPr>
        <w:tab/>
      </w:r>
    </w:p>
    <w:p w14:paraId="606F46B2" w14:textId="296F917D" w:rsidR="000B57F7" w:rsidRPr="003B4AD9" w:rsidRDefault="000B57F7" w:rsidP="003B4AD9">
      <w:pPr>
        <w:jc w:val="center"/>
        <w:rPr>
          <w:rFonts w:ascii="FrankRuehl" w:eastAsia="Arial Unicode MS" w:hAnsi="FrankRuehl" w:cs="FrankRuehl"/>
          <w:b/>
          <w:bCs/>
          <w:sz w:val="28"/>
          <w:szCs w:val="28"/>
          <w:u w:val="single"/>
          <w:rtl/>
        </w:rPr>
      </w:pPr>
      <w:r w:rsidRPr="003B4AD9">
        <w:rPr>
          <w:rFonts w:ascii="FrankRuehl" w:eastAsia="Arial Unicode MS" w:hAnsi="FrankRuehl" w:cs="FrankRuehl"/>
          <w:b/>
          <w:bCs/>
          <w:sz w:val="28"/>
          <w:szCs w:val="28"/>
          <w:u w:val="single"/>
          <w:rtl/>
        </w:rPr>
        <w:t>מכרז פומבי דו שלבי מס' 100052273 למעקב ולבקרה אחר מניעת זיהום של מקורות מים על ידי דלקים</w:t>
      </w:r>
    </w:p>
    <w:p w14:paraId="731A749A" w14:textId="77777777" w:rsidR="000B57F7" w:rsidRDefault="000B57F7" w:rsidP="00984643">
      <w:pPr>
        <w:spacing w:line="360" w:lineRule="auto"/>
        <w:jc w:val="both"/>
        <w:rPr>
          <w:rFonts w:ascii="Arial" w:hAnsi="Arial" w:cs="FrankRuehl"/>
          <w:sz w:val="26"/>
          <w:szCs w:val="26"/>
          <w:rtl/>
        </w:rPr>
      </w:pPr>
    </w:p>
    <w:p w14:paraId="56D82AE8" w14:textId="6904C194" w:rsidR="003B3640" w:rsidRDefault="003B3640" w:rsidP="00984643">
      <w:pPr>
        <w:spacing w:line="360" w:lineRule="auto"/>
        <w:jc w:val="both"/>
        <w:rPr>
          <w:rFonts w:ascii="Arial" w:hAnsi="Arial" w:cs="FrankRuehl"/>
          <w:b/>
          <w:bCs/>
          <w:sz w:val="26"/>
          <w:szCs w:val="26"/>
          <w:u w:val="single"/>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מזמ</w:t>
      </w:r>
      <w:r w:rsidRPr="00723D66">
        <w:rPr>
          <w:rFonts w:ascii="Arial" w:hAnsi="Arial" w:cs="FrankRuehl" w:hint="cs"/>
          <w:sz w:val="26"/>
          <w:szCs w:val="26"/>
          <w:rtl/>
        </w:rPr>
        <w:t xml:space="preserve">ינה בזה קבלת </w:t>
      </w:r>
      <w:r w:rsidRPr="00A2490E">
        <w:rPr>
          <w:rFonts w:ascii="Arial" w:hAnsi="Arial" w:cs="FrankRuehl" w:hint="cs"/>
          <w:sz w:val="26"/>
          <w:szCs w:val="26"/>
          <w:rtl/>
        </w:rPr>
        <w:t xml:space="preserve">הצעות </w:t>
      </w:r>
      <w:r w:rsidR="00BC2D70">
        <w:rPr>
          <w:rFonts w:ascii="Arial" w:hAnsi="Arial" w:cs="FrankRuehl" w:hint="cs"/>
          <w:sz w:val="26"/>
          <w:szCs w:val="26"/>
          <w:rtl/>
        </w:rPr>
        <w:t xml:space="preserve">למתן </w:t>
      </w:r>
      <w:r w:rsidR="00984643" w:rsidRPr="00984643">
        <w:rPr>
          <w:rFonts w:ascii="Arial" w:hAnsi="Arial" w:cs="FrankRuehl"/>
          <w:sz w:val="26"/>
          <w:szCs w:val="26"/>
          <w:rtl/>
        </w:rPr>
        <w:t xml:space="preserve">שירותי </w:t>
      </w:r>
      <w:r w:rsidR="003B4AD9" w:rsidRPr="003B4AD9">
        <w:rPr>
          <w:rFonts w:ascii="Arial" w:hAnsi="Arial" w:cs="FrankRuehl"/>
          <w:sz w:val="26"/>
          <w:szCs w:val="26"/>
          <w:rtl/>
        </w:rPr>
        <w:t>למעקב ולבקרה אחר מניעת זיהום של מקורות מי על ידי דלקים</w:t>
      </w:r>
      <w:r w:rsidR="003B4AD9" w:rsidRPr="003B4AD9">
        <w:rPr>
          <w:rFonts w:ascii="Arial" w:hAnsi="Arial" w:cs="FrankRuehl" w:hint="cs"/>
          <w:sz w:val="26"/>
          <w:szCs w:val="26"/>
          <w:rtl/>
        </w:rPr>
        <w:t xml:space="preserve"> </w:t>
      </w:r>
      <w:r>
        <w:rPr>
          <w:rFonts w:ascii="Arial" w:hAnsi="Arial" w:cs="FrankRuehl" w:hint="cs"/>
          <w:sz w:val="26"/>
          <w:szCs w:val="26"/>
          <w:rtl/>
        </w:rPr>
        <w:t>(להלן:- "</w:t>
      </w:r>
      <w:r w:rsidRPr="00CD1D7F">
        <w:rPr>
          <w:rFonts w:ascii="Arial" w:hAnsi="Arial" w:cs="FrankRuehl" w:hint="cs"/>
          <w:b/>
          <w:bCs/>
          <w:sz w:val="26"/>
          <w:szCs w:val="26"/>
          <w:rtl/>
        </w:rPr>
        <w:t>המכרז</w:t>
      </w:r>
      <w:r>
        <w:rPr>
          <w:rFonts w:ascii="Arial" w:hAnsi="Arial" w:cs="FrankRuehl" w:hint="cs"/>
          <w:sz w:val="26"/>
          <w:szCs w:val="26"/>
          <w:rtl/>
        </w:rPr>
        <w:t>").</w:t>
      </w:r>
      <w:r>
        <w:rPr>
          <w:rFonts w:ascii="Arial" w:hAnsi="Arial" w:cs="FrankRuehl" w:hint="cs"/>
          <w:b/>
          <w:bCs/>
          <w:sz w:val="26"/>
          <w:szCs w:val="26"/>
          <w:u w:val="single"/>
          <w:rtl/>
        </w:rPr>
        <w:t xml:space="preserve">   </w:t>
      </w:r>
    </w:p>
    <w:p w14:paraId="72F02C2D" w14:textId="77777777" w:rsidR="00EC131B" w:rsidRPr="002555FF" w:rsidRDefault="00EC131B" w:rsidP="00984643">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p>
    <w:p w14:paraId="3E353726" w14:textId="125A6B2E" w:rsidR="00EC131B" w:rsidRPr="00EC131B" w:rsidRDefault="00EC131B" w:rsidP="00984643">
      <w:pPr>
        <w:tabs>
          <w:tab w:val="left" w:pos="848"/>
        </w:tabs>
        <w:spacing w:line="360" w:lineRule="auto"/>
        <w:contextualSpacing/>
        <w:jc w:val="both"/>
        <w:rPr>
          <w:rFonts w:ascii="Calibri" w:hAnsi="Calibri" w:cs="FrankRuehl"/>
          <w:sz w:val="26"/>
          <w:szCs w:val="26"/>
          <w:rtl/>
          <w:lang w:eastAsia="en-US"/>
        </w:rPr>
      </w:pPr>
      <w:r w:rsidRPr="0049189B">
        <w:rPr>
          <w:rFonts w:ascii="Calibri" w:eastAsia="Times New Roman" w:hAnsi="Calibri" w:cs="FrankRuehl" w:hint="cs"/>
          <w:sz w:val="26"/>
          <w:szCs w:val="26"/>
          <w:rtl/>
          <w:lang w:eastAsia="en-US"/>
        </w:rPr>
        <w:t>ההתקשרות בין הצדדים תהיה למשך 12 חודשים (להלן:- "</w:t>
      </w:r>
      <w:r w:rsidRPr="0049189B">
        <w:rPr>
          <w:rFonts w:ascii="Calibri" w:eastAsia="Times New Roman" w:hAnsi="Calibri" w:cs="FrankRuehl" w:hint="cs"/>
          <w:b/>
          <w:bCs/>
          <w:sz w:val="26"/>
          <w:szCs w:val="26"/>
          <w:rtl/>
          <w:lang w:eastAsia="en-US"/>
        </w:rPr>
        <w:t>תקופת ההתקשרות</w:t>
      </w:r>
      <w:r w:rsidRPr="0049189B">
        <w:rPr>
          <w:rFonts w:ascii="Calibri" w:eastAsia="Times New Roman" w:hAnsi="Calibri" w:cs="FrankRuehl" w:hint="cs"/>
          <w:sz w:val="26"/>
          <w:szCs w:val="26"/>
          <w:rtl/>
          <w:lang w:eastAsia="en-US"/>
        </w:rPr>
        <w:t xml:space="preserve">"). </w:t>
      </w:r>
      <w:r w:rsidR="00984643" w:rsidRPr="00984643">
        <w:rPr>
          <w:rFonts w:ascii="Calibri" w:hAnsi="Calibri" w:cs="FrankRuehl"/>
          <w:sz w:val="26"/>
          <w:szCs w:val="26"/>
          <w:rtl/>
          <w:lang w:eastAsia="en-US"/>
        </w:rPr>
        <w:t>לרשות שמורה זכות הברירה להאריך את תקופת ההתקשרות בתקופות נוספות של שנה או של יותר, או של חלק ממנה, בכל פעם, בגין השירות או כל חלק ממנו, או להגדיל את היקף ההתקשרות בעד 30%,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הכל.</w:t>
      </w:r>
    </w:p>
    <w:p w14:paraId="1A9180E1" w14:textId="31CE8CEB" w:rsidR="003B3640" w:rsidRPr="002555FF" w:rsidRDefault="003B3640" w:rsidP="00984643">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p>
    <w:p w14:paraId="5B09FA93" w14:textId="77777777" w:rsidR="003B3640" w:rsidRDefault="003B3640" w:rsidP="003B3640">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המציע/ה רשום/מה כדין בישראל.</w:t>
      </w:r>
    </w:p>
    <w:p w14:paraId="28DEB424" w14:textId="77777777" w:rsidR="003B3640" w:rsidRDefault="003B3640" w:rsidP="003B3640">
      <w:pPr>
        <w:pStyle w:val="ab"/>
        <w:numPr>
          <w:ilvl w:val="0"/>
          <w:numId w:val="7"/>
        </w:numPr>
        <w:tabs>
          <w:tab w:val="left" w:pos="1121"/>
        </w:tabs>
        <w:spacing w:line="360" w:lineRule="auto"/>
        <w:jc w:val="both"/>
        <w:rPr>
          <w:rFonts w:cs="FrankRuehl"/>
          <w:sz w:val="26"/>
          <w:szCs w:val="26"/>
        </w:rPr>
      </w:pPr>
      <w:r>
        <w:rPr>
          <w:rFonts w:cs="FrankRuehl" w:hint="cs"/>
          <w:sz w:val="26"/>
          <w:szCs w:val="26"/>
          <w:rtl/>
        </w:rPr>
        <w:t xml:space="preserve">למציע/ה כל האישורים הנדרשים לפי </w:t>
      </w:r>
      <w:r w:rsidRPr="00142E8C">
        <w:rPr>
          <w:rFonts w:cs="FrankRuehl" w:hint="cs"/>
          <w:sz w:val="26"/>
          <w:szCs w:val="26"/>
          <w:rtl/>
        </w:rPr>
        <w:t xml:space="preserve">חוק עסקאות גופים ציבוריים, </w:t>
      </w:r>
      <w:r>
        <w:rPr>
          <w:rFonts w:cs="FrankRuehl" w:hint="cs"/>
          <w:sz w:val="26"/>
          <w:szCs w:val="26"/>
          <w:rtl/>
        </w:rPr>
        <w:t>ה</w:t>
      </w:r>
      <w:r w:rsidRPr="00142E8C">
        <w:rPr>
          <w:rFonts w:cs="FrankRuehl" w:hint="cs"/>
          <w:sz w:val="26"/>
          <w:szCs w:val="26"/>
          <w:rtl/>
        </w:rPr>
        <w:t>תשל"ו-1976 והתיקונים לו</w:t>
      </w:r>
      <w:r>
        <w:rPr>
          <w:rFonts w:cs="FrankRuehl" w:hint="cs"/>
          <w:sz w:val="26"/>
          <w:szCs w:val="26"/>
          <w:rtl/>
        </w:rPr>
        <w:t>.</w:t>
      </w:r>
    </w:p>
    <w:p w14:paraId="02B1A1A6" w14:textId="6127795B" w:rsidR="003B3640" w:rsidRPr="001B2609" w:rsidRDefault="003B3640" w:rsidP="003B3640">
      <w:pPr>
        <w:pStyle w:val="ab"/>
        <w:numPr>
          <w:ilvl w:val="0"/>
          <w:numId w:val="7"/>
        </w:numPr>
        <w:spacing w:line="360" w:lineRule="auto"/>
        <w:jc w:val="both"/>
        <w:rPr>
          <w:rFonts w:cs="FrankRuehl"/>
          <w:b/>
          <w:bCs/>
          <w:sz w:val="26"/>
          <w:szCs w:val="26"/>
        </w:rPr>
      </w:pPr>
      <w:r w:rsidRPr="001B2609">
        <w:rPr>
          <w:rFonts w:cs="FrankRuehl" w:hint="cs"/>
          <w:sz w:val="26"/>
          <w:szCs w:val="26"/>
          <w:rtl/>
        </w:rPr>
        <w:t xml:space="preserve">המציע/ה י/תעמיד לטובת המכרז </w:t>
      </w:r>
      <w:r w:rsidR="00BA60C8">
        <w:rPr>
          <w:rFonts w:cs="FrankRuehl" w:hint="cs"/>
          <w:sz w:val="26"/>
          <w:szCs w:val="26"/>
          <w:rtl/>
        </w:rPr>
        <w:t>יועץ/ת</w:t>
      </w:r>
      <w:r w:rsidR="00984643">
        <w:rPr>
          <w:rFonts w:cs="FrankRuehl" w:hint="cs"/>
          <w:sz w:val="26"/>
          <w:szCs w:val="26"/>
          <w:rtl/>
        </w:rPr>
        <w:t xml:space="preserve"> </w:t>
      </w:r>
      <w:r w:rsidRPr="001B2609">
        <w:rPr>
          <w:rFonts w:cs="FrankRuehl" w:hint="cs"/>
          <w:sz w:val="26"/>
          <w:szCs w:val="26"/>
          <w:rtl/>
        </w:rPr>
        <w:t>העומד</w:t>
      </w:r>
      <w:r w:rsidR="000C6F3E">
        <w:rPr>
          <w:rFonts w:cs="FrankRuehl" w:hint="cs"/>
          <w:sz w:val="26"/>
          <w:szCs w:val="26"/>
          <w:rtl/>
        </w:rPr>
        <w:t>/ת</w:t>
      </w:r>
      <w:r w:rsidRPr="001B2609">
        <w:rPr>
          <w:rFonts w:cs="FrankRuehl" w:hint="cs"/>
          <w:sz w:val="26"/>
          <w:szCs w:val="26"/>
          <w:rtl/>
        </w:rPr>
        <w:t xml:space="preserve"> בכל תנאי הסף המפורטים במסמכי המכרז</w:t>
      </w:r>
      <w:bookmarkStart w:id="6" w:name="_Hlk65666247"/>
      <w:r w:rsidRPr="001B2609">
        <w:rPr>
          <w:rFonts w:cs="FrankRuehl" w:hint="cs"/>
          <w:b/>
          <w:bCs/>
          <w:sz w:val="26"/>
          <w:szCs w:val="26"/>
          <w:rtl/>
        </w:rPr>
        <w:t>.</w:t>
      </w:r>
    </w:p>
    <w:bookmarkEnd w:id="6"/>
    <w:p w14:paraId="7393053D" w14:textId="1F4DB82D" w:rsidR="003B3640" w:rsidRDefault="003B3640" w:rsidP="003B3640">
      <w:pPr>
        <w:pStyle w:val="ab"/>
        <w:numPr>
          <w:ilvl w:val="0"/>
          <w:numId w:val="7"/>
        </w:numPr>
        <w:tabs>
          <w:tab w:val="left" w:pos="512"/>
        </w:tabs>
        <w:spacing w:line="360" w:lineRule="auto"/>
        <w:jc w:val="both"/>
        <w:rPr>
          <w:rFonts w:cs="FrankRuehl"/>
          <w:sz w:val="26"/>
          <w:szCs w:val="26"/>
          <w:lang w:eastAsia="en-US"/>
        </w:rPr>
      </w:pPr>
      <w:r w:rsidRPr="00FF55E4">
        <w:rPr>
          <w:rFonts w:cs="FrankRuehl" w:hint="cs"/>
          <w:sz w:val="26"/>
          <w:szCs w:val="26"/>
          <w:rtl/>
          <w:lang w:eastAsia="en-US"/>
        </w:rPr>
        <w:t xml:space="preserve">תנאי סף נוספים </w:t>
      </w:r>
      <w:r>
        <w:rPr>
          <w:rFonts w:cs="FrankRuehl"/>
          <w:sz w:val="26"/>
          <w:szCs w:val="26"/>
          <w:rtl/>
          <w:lang w:eastAsia="en-US"/>
        </w:rPr>
        <w:t>-</w:t>
      </w:r>
      <w:r w:rsidRPr="00FF55E4">
        <w:rPr>
          <w:rFonts w:cs="FrankRuehl" w:hint="cs"/>
          <w:sz w:val="26"/>
          <w:szCs w:val="26"/>
          <w:rtl/>
          <w:lang w:eastAsia="en-US"/>
        </w:rPr>
        <w:t xml:space="preserve"> מנהליים ומקצועיים </w:t>
      </w:r>
      <w:r>
        <w:rPr>
          <w:rFonts w:cs="FrankRuehl" w:hint="cs"/>
          <w:sz w:val="26"/>
          <w:szCs w:val="26"/>
          <w:rtl/>
          <w:lang w:eastAsia="en-US"/>
        </w:rPr>
        <w:t xml:space="preserve">- </w:t>
      </w:r>
      <w:r w:rsidRPr="00FF55E4">
        <w:rPr>
          <w:rFonts w:cs="FrankRuehl" w:hint="cs"/>
          <w:sz w:val="26"/>
          <w:szCs w:val="26"/>
          <w:rtl/>
          <w:lang w:eastAsia="en-US"/>
        </w:rPr>
        <w:t>נכללים במסמכי המכרז.</w:t>
      </w:r>
      <w:r>
        <w:rPr>
          <w:rFonts w:cs="FrankRuehl" w:hint="cs"/>
          <w:sz w:val="26"/>
          <w:szCs w:val="26"/>
          <w:rtl/>
          <w:lang w:eastAsia="en-US"/>
        </w:rPr>
        <w:t xml:space="preserve">  </w:t>
      </w:r>
      <w:r w:rsidR="00992DF0">
        <w:rPr>
          <w:rFonts w:cs="FrankRuehl" w:hint="cs"/>
          <w:sz w:val="26"/>
          <w:szCs w:val="26"/>
          <w:rtl/>
          <w:lang w:eastAsia="en-US"/>
        </w:rPr>
        <w:t xml:space="preserve"> </w:t>
      </w:r>
    </w:p>
    <w:p w14:paraId="6A3CEE3F" w14:textId="77777777" w:rsidR="003B3640" w:rsidRPr="00DB28D7" w:rsidRDefault="003B3640" w:rsidP="003B3640">
      <w:pPr>
        <w:pStyle w:val="ab"/>
        <w:tabs>
          <w:tab w:val="left" w:pos="512"/>
        </w:tabs>
        <w:spacing w:line="360" w:lineRule="auto"/>
        <w:ind w:left="360"/>
        <w:jc w:val="both"/>
        <w:rPr>
          <w:rFonts w:cs="FrankRuehl"/>
          <w:sz w:val="12"/>
          <w:szCs w:val="12"/>
          <w:rtl/>
          <w:lang w:eastAsia="en-US"/>
        </w:rPr>
      </w:pPr>
    </w:p>
    <w:p w14:paraId="3E8CC5D2" w14:textId="139951B1" w:rsidR="003B3640" w:rsidRDefault="003B3640" w:rsidP="00E84E15">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b/>
          <w:bCs/>
          <w:sz w:val="26"/>
          <w:szCs w:val="26"/>
          <w:u w:val="single"/>
          <w:rtl/>
        </w:rPr>
      </w:pPr>
      <w:r w:rsidRPr="00DF2F78">
        <w:rPr>
          <w:rFonts w:ascii="FrankRuehl" w:eastAsia="Arial Unicode MS" w:hAnsi="FrankRuehl" w:cs="FrankRuehl"/>
          <w:sz w:val="26"/>
          <w:szCs w:val="26"/>
          <w:rtl/>
        </w:rPr>
        <w:t xml:space="preserve">מועד הגשת ההצעות למכרז הוא החל מיום </w:t>
      </w:r>
      <w:r w:rsidR="002D77BF">
        <w:rPr>
          <w:rFonts w:ascii="FrankRuehl" w:eastAsia="Arial Unicode MS" w:hAnsi="FrankRuehl" w:cs="FrankRuehl" w:hint="cs"/>
          <w:b/>
          <w:bCs/>
          <w:sz w:val="26"/>
          <w:szCs w:val="26"/>
          <w:u w:val="single"/>
          <w:rtl/>
        </w:rPr>
        <w:t>20</w:t>
      </w:r>
      <w:r w:rsidR="00984643">
        <w:rPr>
          <w:rFonts w:ascii="FrankRuehl" w:eastAsia="Arial Unicode MS" w:hAnsi="FrankRuehl" w:cs="FrankRuehl" w:hint="cs"/>
          <w:b/>
          <w:bCs/>
          <w:sz w:val="26"/>
          <w:szCs w:val="26"/>
          <w:u w:val="single"/>
          <w:rtl/>
        </w:rPr>
        <w:t>.5.2024</w:t>
      </w:r>
      <w:r w:rsidR="00BA60C8">
        <w:rPr>
          <w:rFonts w:ascii="FrankRuehl" w:eastAsia="Arial Unicode MS" w:hAnsi="FrankRuehl" w:cs="FrankRuehl" w:hint="cs"/>
          <w:sz w:val="26"/>
          <w:szCs w:val="26"/>
          <w:rtl/>
        </w:rPr>
        <w:t xml:space="preserve"> </w:t>
      </w:r>
      <w:r w:rsidRPr="00DF2F78">
        <w:rPr>
          <w:rFonts w:ascii="FrankRuehl" w:eastAsia="Arial Unicode MS" w:hAnsi="FrankRuehl" w:cs="FrankRuehl"/>
          <w:sz w:val="26"/>
          <w:szCs w:val="26"/>
          <w:rtl/>
        </w:rPr>
        <w:t xml:space="preserve">בשעה </w:t>
      </w:r>
      <w:r w:rsidRPr="00DF2F78">
        <w:rPr>
          <w:rFonts w:ascii="FrankRuehl" w:eastAsia="Arial Unicode MS" w:hAnsi="FrankRuehl" w:cs="FrankRuehl"/>
          <w:b/>
          <w:bCs/>
          <w:sz w:val="26"/>
          <w:szCs w:val="26"/>
          <w:u w:val="single"/>
          <w:rtl/>
        </w:rPr>
        <w:t>08:00</w:t>
      </w:r>
      <w:r w:rsidR="00E84E15">
        <w:rPr>
          <w:rFonts w:ascii="FrankRuehl" w:eastAsia="Arial Unicode MS" w:hAnsi="FrankRuehl" w:cs="FrankRuehl"/>
          <w:sz w:val="26"/>
          <w:szCs w:val="26"/>
          <w:rtl/>
        </w:rPr>
        <w:t xml:space="preserve">  ועד לא יאוחר מי</w:t>
      </w:r>
      <w:r w:rsidR="00E84E15">
        <w:rPr>
          <w:rFonts w:ascii="FrankRuehl" w:eastAsia="Arial Unicode MS" w:hAnsi="FrankRuehl" w:cs="FrankRuehl" w:hint="cs"/>
          <w:sz w:val="26"/>
          <w:szCs w:val="26"/>
          <w:rtl/>
        </w:rPr>
        <w:t xml:space="preserve">ום </w:t>
      </w:r>
      <w:r w:rsidR="002D77BF">
        <w:rPr>
          <w:rFonts w:ascii="FrankRuehl" w:eastAsia="Arial Unicode MS" w:hAnsi="FrankRuehl" w:cs="FrankRuehl" w:hint="cs"/>
          <w:b/>
          <w:bCs/>
          <w:sz w:val="26"/>
          <w:szCs w:val="26"/>
          <w:u w:val="single"/>
          <w:rtl/>
        </w:rPr>
        <w:t>23</w:t>
      </w:r>
      <w:r w:rsidR="00984643">
        <w:rPr>
          <w:rFonts w:ascii="FrankRuehl" w:eastAsia="Arial Unicode MS" w:hAnsi="FrankRuehl" w:cs="FrankRuehl" w:hint="cs"/>
          <w:b/>
          <w:bCs/>
          <w:sz w:val="26"/>
          <w:szCs w:val="26"/>
          <w:u w:val="single"/>
          <w:rtl/>
        </w:rPr>
        <w:t>.5.2024</w:t>
      </w:r>
      <w:r w:rsidRPr="00DF2F78">
        <w:rPr>
          <w:rFonts w:ascii="FrankRuehl" w:eastAsia="Arial Unicode MS" w:hAnsi="FrankRuehl" w:cs="FrankRuehl"/>
          <w:b/>
          <w:bCs/>
          <w:sz w:val="26"/>
          <w:szCs w:val="26"/>
          <w:rtl/>
        </w:rPr>
        <w:t xml:space="preserve"> </w:t>
      </w:r>
      <w:r w:rsidRPr="00DF2F78">
        <w:rPr>
          <w:rFonts w:ascii="FrankRuehl" w:eastAsia="Arial Unicode MS" w:hAnsi="FrankRuehl" w:cs="FrankRuehl"/>
          <w:sz w:val="26"/>
          <w:szCs w:val="26"/>
          <w:rtl/>
        </w:rPr>
        <w:t xml:space="preserve">עד השעה </w:t>
      </w:r>
      <w:r w:rsidRPr="00DF2F78">
        <w:rPr>
          <w:rFonts w:ascii="FrankRuehl" w:eastAsia="Arial Unicode MS" w:hAnsi="FrankRuehl" w:cs="FrankRuehl"/>
          <w:b/>
          <w:bCs/>
          <w:sz w:val="26"/>
          <w:szCs w:val="26"/>
          <w:u w:val="single"/>
          <w:rtl/>
        </w:rPr>
        <w:t>12:00</w:t>
      </w:r>
      <w:r w:rsidRPr="00DF2F78">
        <w:rPr>
          <w:rFonts w:ascii="FrankRuehl" w:eastAsia="Arial Unicode MS" w:hAnsi="FrankRuehl" w:cs="FrankRuehl"/>
          <w:sz w:val="26"/>
          <w:szCs w:val="26"/>
          <w:rtl/>
        </w:rPr>
        <w:t>.</w:t>
      </w:r>
    </w:p>
    <w:p w14:paraId="398DE873" w14:textId="77777777" w:rsidR="003B3640" w:rsidRDefault="003B3640" w:rsidP="003B3640">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sz w:val="26"/>
          <w:szCs w:val="26"/>
          <w:rtl/>
        </w:rPr>
      </w:pPr>
      <w:r w:rsidRPr="009F2F74">
        <w:rPr>
          <w:rFonts w:ascii="FrankRuehl" w:eastAsia="Arial Unicode MS" w:hAnsi="FrankRuehl" w:cs="FrankRuehl" w:hint="cs"/>
          <w:b/>
          <w:bCs/>
          <w:sz w:val="26"/>
          <w:szCs w:val="26"/>
          <w:u w:val="single"/>
          <w:rtl/>
        </w:rPr>
        <w:t xml:space="preserve">את </w:t>
      </w:r>
      <w:r w:rsidRPr="009F2F74">
        <w:rPr>
          <w:rFonts w:ascii="FrankRuehl" w:eastAsia="Arial Unicode MS" w:hAnsi="FrankRuehl" w:cs="FrankRuehl"/>
          <w:b/>
          <w:bCs/>
          <w:sz w:val="26"/>
          <w:szCs w:val="26"/>
          <w:u w:val="single"/>
          <w:rtl/>
        </w:rPr>
        <w:t xml:space="preserve">הצעות יש להגיש לתיבת המכרזים </w:t>
      </w:r>
      <w:r w:rsidRPr="009F2F74">
        <w:rPr>
          <w:rFonts w:ascii="FrankRuehl" w:eastAsia="Arial Unicode MS" w:hAnsi="FrankRuehl" w:cs="FrankRuehl" w:hint="cs"/>
          <w:b/>
          <w:bCs/>
          <w:sz w:val="26"/>
          <w:szCs w:val="26"/>
          <w:u w:val="single"/>
          <w:rtl/>
        </w:rPr>
        <w:t>המקוונת של רשות המים כמפורט במסמכי המכרז</w:t>
      </w:r>
      <w:r>
        <w:rPr>
          <w:rFonts w:ascii="FrankRuehl" w:eastAsia="Arial Unicode MS" w:hAnsi="FrankRuehl" w:cs="FrankRuehl" w:hint="cs"/>
          <w:sz w:val="26"/>
          <w:szCs w:val="26"/>
          <w:rtl/>
        </w:rPr>
        <w:t>.</w:t>
      </w:r>
    </w:p>
    <w:p w14:paraId="141B517B" w14:textId="77777777" w:rsidR="003B3640" w:rsidRPr="00B244D9" w:rsidRDefault="003B3640" w:rsidP="003B3640">
      <w:pPr>
        <w:spacing w:line="360" w:lineRule="auto"/>
        <w:rPr>
          <w:rFonts w:ascii="Arial" w:eastAsia="Arial Unicode MS" w:hAnsi="Arial" w:cs="FrankRuehl"/>
          <w:sz w:val="14"/>
          <w:szCs w:val="14"/>
          <w:rtl/>
        </w:rPr>
      </w:pPr>
    </w:p>
    <w:p w14:paraId="77119D05" w14:textId="77777777" w:rsidR="003B3640" w:rsidRPr="007633CF" w:rsidRDefault="003B3640" w:rsidP="003B3640">
      <w:pPr>
        <w:tabs>
          <w:tab w:val="left" w:pos="848"/>
        </w:tabs>
        <w:spacing w:after="200" w:line="360" w:lineRule="auto"/>
        <w:contextualSpacing/>
        <w:jc w:val="both"/>
        <w:rPr>
          <w:rFonts w:ascii="Arial" w:eastAsia="Arial Unicode MS" w:hAnsi="Arial" w:cs="FrankRuehl"/>
          <w:b/>
          <w:bCs/>
          <w:sz w:val="26"/>
          <w:szCs w:val="26"/>
          <w:u w:val="single"/>
          <w:rtl/>
        </w:rPr>
      </w:pPr>
      <w:r w:rsidRPr="007633CF">
        <w:rPr>
          <w:rFonts w:ascii="Arial" w:eastAsia="Arial Unicode MS" w:hAnsi="Arial" w:cs="FrankRuehl"/>
          <w:b/>
          <w:bCs/>
          <w:sz w:val="26"/>
          <w:szCs w:val="26"/>
          <w:u w:val="single"/>
          <w:rtl/>
        </w:rPr>
        <w:t>הערות כלליות</w:t>
      </w:r>
    </w:p>
    <w:p w14:paraId="79C1B1A3" w14:textId="77777777" w:rsidR="00EC131B" w:rsidRDefault="00EC131B" w:rsidP="003B3640">
      <w:pPr>
        <w:pStyle w:val="ab"/>
        <w:numPr>
          <w:ilvl w:val="0"/>
          <w:numId w:val="13"/>
        </w:numPr>
        <w:tabs>
          <w:tab w:val="left" w:pos="512"/>
        </w:tabs>
        <w:spacing w:line="360" w:lineRule="auto"/>
        <w:jc w:val="both"/>
        <w:rPr>
          <w:rFonts w:ascii="Calibri" w:hAnsi="Calibri" w:cs="FrankRuehl"/>
          <w:sz w:val="26"/>
          <w:szCs w:val="26"/>
        </w:rPr>
      </w:pPr>
      <w:r>
        <w:rPr>
          <w:rFonts w:ascii="Calibri" w:hAnsi="Calibri" w:cs="FrankRuehl" w:hint="cs"/>
          <w:sz w:val="26"/>
          <w:szCs w:val="26"/>
          <w:rtl/>
        </w:rPr>
        <w:t>השתתפות במכרז מותנית בעמידה בתנאים המ</w:t>
      </w:r>
      <w:r w:rsidR="00535AF2">
        <w:rPr>
          <w:rFonts w:ascii="Calibri" w:hAnsi="Calibri" w:cs="FrankRuehl" w:hint="cs"/>
          <w:sz w:val="26"/>
          <w:szCs w:val="26"/>
          <w:rtl/>
        </w:rPr>
        <w:t>ו</w:t>
      </w:r>
      <w:r>
        <w:rPr>
          <w:rFonts w:ascii="Calibri" w:hAnsi="Calibri" w:cs="FrankRuehl" w:hint="cs"/>
          <w:sz w:val="26"/>
          <w:szCs w:val="26"/>
          <w:rtl/>
        </w:rPr>
        <w:t>קדמים, המופיעים בתקנה 6 לתקנות חובת המכרזים, הת</w:t>
      </w:r>
      <w:r w:rsidR="00E50633">
        <w:rPr>
          <w:rFonts w:ascii="Calibri" w:hAnsi="Calibri" w:cs="FrankRuehl" w:hint="cs"/>
          <w:sz w:val="26"/>
          <w:szCs w:val="26"/>
          <w:rtl/>
        </w:rPr>
        <w:t>שנ"ג-1993.</w:t>
      </w:r>
    </w:p>
    <w:p w14:paraId="16C8BEEA" w14:textId="77777777" w:rsidR="00E50633" w:rsidRPr="00535AF2" w:rsidRDefault="00E50633" w:rsidP="0000769F">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 xml:space="preserve">ניתן לעיין במסמכי המכרז, ללא תשלום, </w:t>
      </w:r>
      <w:r w:rsidRPr="00157B5F">
        <w:rPr>
          <w:rFonts w:ascii="Calibri" w:hAnsi="Calibri" w:cs="FrankRuehl" w:hint="cs"/>
          <w:sz w:val="26"/>
          <w:szCs w:val="26"/>
          <w:rtl/>
        </w:rPr>
        <w:t>באתר האינטרנט של מ</w:t>
      </w:r>
      <w:r>
        <w:rPr>
          <w:rFonts w:ascii="Calibri" w:hAnsi="Calibri" w:cs="FrankRuehl" w:hint="cs"/>
          <w:sz w:val="26"/>
          <w:szCs w:val="26"/>
          <w:rtl/>
        </w:rPr>
        <w:t>י</w:t>
      </w:r>
      <w:r w:rsidRPr="00157B5F">
        <w:rPr>
          <w:rFonts w:ascii="Calibri" w:hAnsi="Calibri" w:cs="FrankRuehl" w:hint="cs"/>
          <w:sz w:val="26"/>
          <w:szCs w:val="26"/>
          <w:rtl/>
        </w:rPr>
        <w:t xml:space="preserve">נהל הרכש בכתובת </w:t>
      </w:r>
      <w:r w:rsidRPr="00157B5F">
        <w:rPr>
          <w:rStyle w:val="Hyperlink"/>
          <w:rFonts w:cs="FrankRuehl"/>
        </w:rPr>
        <w:t>www.mr.gov.il</w:t>
      </w:r>
      <w:r w:rsidRPr="00157B5F">
        <w:rPr>
          <w:rStyle w:val="Hyperlink"/>
          <w:rFonts w:cs="FrankRuehl" w:hint="cs"/>
          <w:color w:val="auto"/>
          <w:u w:val="none"/>
          <w:rtl/>
        </w:rPr>
        <w:t>.</w:t>
      </w:r>
      <w:r w:rsidRPr="00157B5F">
        <w:rPr>
          <w:rFonts w:ascii="Calibri" w:hAnsi="Calibri" w:cs="FrankRuehl" w:hint="cs"/>
          <w:sz w:val="26"/>
          <w:szCs w:val="26"/>
          <w:rtl/>
        </w:rPr>
        <w:t xml:space="preserve"> </w:t>
      </w:r>
    </w:p>
    <w:p w14:paraId="2E50E4DC" w14:textId="77777777" w:rsidR="003B3640" w:rsidRPr="00E36C72" w:rsidRDefault="003B3640" w:rsidP="003B3640">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p>
    <w:p w14:paraId="70689B32" w14:textId="0685157C" w:rsidR="003B3640" w:rsidRDefault="003B3640" w:rsidP="003B3640">
      <w:pPr>
        <w:pStyle w:val="ab"/>
        <w:numPr>
          <w:ilvl w:val="0"/>
          <w:numId w:val="13"/>
        </w:numPr>
        <w:tabs>
          <w:tab w:val="left" w:pos="512"/>
        </w:tabs>
        <w:spacing w:line="360" w:lineRule="auto"/>
        <w:jc w:val="both"/>
        <w:rPr>
          <w:rFonts w:cs="FrankRuehl"/>
          <w:sz w:val="26"/>
          <w:szCs w:val="26"/>
        </w:rPr>
      </w:pPr>
      <w:r w:rsidRPr="00E36C72">
        <w:rPr>
          <w:rFonts w:ascii="Calibri" w:hAnsi="Calibri" w:cs="FrankRuehl" w:hint="cs"/>
          <w:sz w:val="26"/>
          <w:szCs w:val="26"/>
          <w:rtl/>
        </w:rPr>
        <w:t xml:space="preserve">שאלות והבהרות </w:t>
      </w:r>
      <w:r w:rsidRPr="00E36C72">
        <w:rPr>
          <w:rFonts w:ascii="Calibri" w:hAnsi="Calibri" w:cs="FrankRuehl"/>
          <w:sz w:val="26"/>
          <w:szCs w:val="26"/>
          <w:rtl/>
        </w:rPr>
        <w:t xml:space="preserve">נוספות ניתן לפנות </w:t>
      </w:r>
      <w:r w:rsidR="00984643">
        <w:rPr>
          <w:rFonts w:ascii="Calibri" w:hAnsi="Calibri" w:cs="FrankRuehl" w:hint="cs"/>
          <w:sz w:val="26"/>
          <w:szCs w:val="26"/>
          <w:rtl/>
        </w:rPr>
        <w:t>במערכת יהלום</w:t>
      </w:r>
      <w:r w:rsidRPr="008D5F98">
        <w:rPr>
          <w:rFonts w:ascii="Arial" w:eastAsia="Arial Unicode MS" w:hAnsi="Arial" w:cs="FrankRuehl" w:hint="cs"/>
          <w:sz w:val="26"/>
          <w:szCs w:val="26"/>
          <w:rtl/>
        </w:rPr>
        <w:t xml:space="preserve"> עד לא </w:t>
      </w:r>
      <w:r w:rsidRPr="0092756A">
        <w:rPr>
          <w:rFonts w:ascii="Arial" w:eastAsia="Arial Unicode MS" w:hAnsi="Arial" w:cs="FrankRuehl" w:hint="cs"/>
          <w:sz w:val="26"/>
          <w:szCs w:val="26"/>
          <w:rtl/>
        </w:rPr>
        <w:t>יאוחר מ</w:t>
      </w:r>
      <w:r w:rsidRPr="0092756A">
        <w:rPr>
          <w:rFonts w:cs="FrankRuehl" w:hint="cs"/>
          <w:sz w:val="26"/>
          <w:szCs w:val="26"/>
          <w:rtl/>
        </w:rPr>
        <w:t xml:space="preserve">יום </w:t>
      </w:r>
      <w:r w:rsidR="002D77BF">
        <w:rPr>
          <w:rFonts w:cs="FrankRuehl" w:hint="cs"/>
          <w:b/>
          <w:bCs/>
          <w:sz w:val="26"/>
          <w:szCs w:val="26"/>
          <w:u w:val="single"/>
          <w:rtl/>
        </w:rPr>
        <w:t>21</w:t>
      </w:r>
      <w:r w:rsidR="00984643">
        <w:rPr>
          <w:rFonts w:cs="FrankRuehl" w:hint="cs"/>
          <w:b/>
          <w:bCs/>
          <w:sz w:val="26"/>
          <w:szCs w:val="26"/>
          <w:u w:val="single"/>
          <w:rtl/>
        </w:rPr>
        <w:t>.4.2024</w:t>
      </w:r>
      <w:r>
        <w:rPr>
          <w:rFonts w:cs="FrankRuehl" w:hint="cs"/>
          <w:sz w:val="26"/>
          <w:szCs w:val="26"/>
          <w:rtl/>
        </w:rPr>
        <w:t xml:space="preserve">. </w:t>
      </w:r>
      <w:r w:rsidRPr="0092756A">
        <w:rPr>
          <w:rFonts w:cs="FrankRuehl" w:hint="cs"/>
          <w:sz w:val="26"/>
          <w:szCs w:val="26"/>
          <w:rtl/>
        </w:rPr>
        <w:t>התשובות</w:t>
      </w:r>
      <w:r w:rsidRPr="00157B5F">
        <w:rPr>
          <w:rFonts w:cs="FrankRuehl" w:hint="cs"/>
          <w:sz w:val="26"/>
          <w:szCs w:val="26"/>
          <w:rtl/>
        </w:rPr>
        <w:t xml:space="preserve"> וההבהרות תתפרסמנה באתר האינטרנט של </w:t>
      </w:r>
      <w:r>
        <w:rPr>
          <w:rFonts w:cs="FrankRuehl" w:hint="cs"/>
          <w:sz w:val="26"/>
          <w:szCs w:val="26"/>
          <w:rtl/>
        </w:rPr>
        <w:t>מינהל הרכש</w:t>
      </w:r>
      <w:r w:rsidR="00984643">
        <w:rPr>
          <w:rFonts w:cs="FrankRuehl" w:hint="cs"/>
          <w:sz w:val="26"/>
          <w:szCs w:val="26"/>
          <w:rtl/>
        </w:rPr>
        <w:t xml:space="preserve"> ובמערכת יהלום</w:t>
      </w:r>
      <w:r w:rsidRPr="00157B5F">
        <w:rPr>
          <w:rFonts w:cs="FrankRuehl" w:hint="cs"/>
          <w:sz w:val="26"/>
          <w:szCs w:val="26"/>
          <w:rtl/>
        </w:rPr>
        <w:t>.</w:t>
      </w:r>
    </w:p>
    <w:p w14:paraId="7816ADBE" w14:textId="77777777" w:rsidR="003B3640" w:rsidRPr="008E6FE3" w:rsidRDefault="003B3640" w:rsidP="003B3640">
      <w:pPr>
        <w:pStyle w:val="ab"/>
        <w:numPr>
          <w:ilvl w:val="0"/>
          <w:numId w:val="13"/>
        </w:numPr>
        <w:tabs>
          <w:tab w:val="left" w:pos="512"/>
        </w:tabs>
        <w:rPr>
          <w:rFonts w:cs="FrankRuehl"/>
          <w:sz w:val="26"/>
          <w:szCs w:val="26"/>
        </w:rPr>
      </w:pPr>
      <w:r w:rsidRPr="008E6FE3">
        <w:rPr>
          <w:rFonts w:cs="FrankRuehl" w:hint="cs"/>
          <w:sz w:val="26"/>
          <w:szCs w:val="26"/>
          <w:rtl/>
        </w:rPr>
        <w:t>כל שינוי</w:t>
      </w:r>
      <w:r w:rsidR="00E50633">
        <w:rPr>
          <w:rFonts w:cs="FrankRuehl" w:hint="cs"/>
          <w:sz w:val="26"/>
          <w:szCs w:val="26"/>
          <w:rtl/>
        </w:rPr>
        <w:t xml:space="preserve"> ו/או עדכון</w:t>
      </w:r>
      <w:r w:rsidRPr="008E6FE3">
        <w:rPr>
          <w:rFonts w:cs="FrankRuehl" w:hint="cs"/>
          <w:sz w:val="26"/>
          <w:szCs w:val="26"/>
          <w:rtl/>
        </w:rPr>
        <w:t xml:space="preserve"> במסמכי המכרז יפורסם באתר האינטרנט </w:t>
      </w:r>
      <w:r>
        <w:rPr>
          <w:rFonts w:cs="FrankRuehl" w:hint="cs"/>
          <w:sz w:val="26"/>
          <w:szCs w:val="26"/>
          <w:rtl/>
        </w:rPr>
        <w:t>של מינהל הרכש.</w:t>
      </w:r>
    </w:p>
    <w:p w14:paraId="19145779" w14:textId="77777777" w:rsidR="003B3640" w:rsidRPr="002D4723" w:rsidRDefault="003B3640" w:rsidP="003B3640">
      <w:pPr>
        <w:widowControl w:val="0"/>
        <w:adjustRightInd w:val="0"/>
        <w:spacing w:line="360" w:lineRule="auto"/>
        <w:ind w:left="720"/>
        <w:contextualSpacing/>
        <w:jc w:val="both"/>
        <w:textAlignment w:val="baseline"/>
        <w:rPr>
          <w:rFonts w:cs="FrankRuehl"/>
          <w:sz w:val="20"/>
          <w:szCs w:val="20"/>
          <w:rtl/>
        </w:rPr>
      </w:pPr>
      <w:r>
        <w:rPr>
          <w:rFonts w:cs="FrankRuehl" w:hint="cs"/>
          <w:sz w:val="20"/>
          <w:szCs w:val="20"/>
          <w:rtl/>
        </w:rPr>
        <w:t xml:space="preserve">  </w:t>
      </w:r>
    </w:p>
    <w:p w14:paraId="3C6C83C4" w14:textId="77777777" w:rsidR="004231B5" w:rsidRPr="002263C1" w:rsidRDefault="003B3640" w:rsidP="00CD5CEA">
      <w:pPr>
        <w:widowControl w:val="0"/>
        <w:adjustRightInd w:val="0"/>
        <w:spacing w:line="360" w:lineRule="auto"/>
        <w:contextualSpacing/>
        <w:jc w:val="center"/>
        <w:textAlignment w:val="baseline"/>
        <w:rPr>
          <w:rFonts w:cs="FrankRuehl"/>
          <w:b/>
          <w:bCs/>
          <w:sz w:val="26"/>
          <w:szCs w:val="26"/>
          <w:u w:val="single"/>
        </w:rPr>
      </w:pPr>
      <w:r>
        <w:rPr>
          <w:rFonts w:cs="FrankRuehl" w:hint="cs"/>
          <w:b/>
          <w:bCs/>
          <w:sz w:val="26"/>
          <w:szCs w:val="26"/>
          <w:u w:val="single"/>
          <w:rtl/>
        </w:rPr>
        <w:t>באחריות המציעים לבדוק את פרסומי רשות המים באשר למכרז זה באתר האינטרנט הנ"ל ולפעול על-פיהם</w:t>
      </w:r>
      <w:r w:rsidRPr="00AE5295">
        <w:rPr>
          <w:rFonts w:cs="FrankRuehl" w:hint="cs"/>
          <w:b/>
          <w:bCs/>
          <w:sz w:val="26"/>
          <w:szCs w:val="26"/>
          <w:rtl/>
        </w:rPr>
        <w:t>.</w:t>
      </w:r>
    </w:p>
    <w:sectPr w:rsidR="004231B5" w:rsidRPr="002263C1" w:rsidSect="00842354">
      <w:footerReference w:type="default" r:id="rId8"/>
      <w:headerReference w:type="first" r:id="rId9"/>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9D7FBE" w14:textId="77777777" w:rsidR="00842354" w:rsidRDefault="00842354">
      <w:r>
        <w:separator/>
      </w:r>
    </w:p>
  </w:endnote>
  <w:endnote w:type="continuationSeparator" w:id="0">
    <w:p w14:paraId="4D350977" w14:textId="77777777" w:rsidR="00842354" w:rsidRDefault="008423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F4E56E" w14:textId="77777777"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CD5CEA">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1B57B2" w14:textId="77777777" w:rsidR="00842354" w:rsidRDefault="00842354">
      <w:r>
        <w:separator/>
      </w:r>
    </w:p>
  </w:footnote>
  <w:footnote w:type="continuationSeparator" w:id="0">
    <w:p w14:paraId="0CE9D17E" w14:textId="77777777" w:rsidR="00842354" w:rsidRDefault="008423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1371D" w14:textId="77777777" w:rsidR="003E40E4"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1A09C5"/>
    <w:multiLevelType w:val="hybridMultilevel"/>
    <w:tmpl w:val="22CAF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1"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9"/>
  </w:num>
  <w:num w:numId="3">
    <w:abstractNumId w:val="10"/>
  </w:num>
  <w:num w:numId="4">
    <w:abstractNumId w:val="0"/>
  </w:num>
  <w:num w:numId="5">
    <w:abstractNumId w:val="1"/>
  </w:num>
  <w:num w:numId="6">
    <w:abstractNumId w:val="3"/>
  </w:num>
  <w:num w:numId="7">
    <w:abstractNumId w:val="13"/>
  </w:num>
  <w:num w:numId="8">
    <w:abstractNumId w:val="5"/>
  </w:num>
  <w:num w:numId="9">
    <w:abstractNumId w:val="8"/>
  </w:num>
  <w:num w:numId="10">
    <w:abstractNumId w:val="12"/>
  </w:num>
  <w:num w:numId="11">
    <w:abstractNumId w:val="6"/>
  </w:num>
  <w:num w:numId="12">
    <w:abstractNumId w:val="11"/>
  </w:num>
  <w:num w:numId="13">
    <w:abstractNumId w:val="4"/>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E7B"/>
    <w:rsid w:val="0000769F"/>
    <w:rsid w:val="00017BA2"/>
    <w:rsid w:val="00025C76"/>
    <w:rsid w:val="00030597"/>
    <w:rsid w:val="00037918"/>
    <w:rsid w:val="00040105"/>
    <w:rsid w:val="000414A6"/>
    <w:rsid w:val="0004647B"/>
    <w:rsid w:val="0006259C"/>
    <w:rsid w:val="00064F7B"/>
    <w:rsid w:val="00065DA0"/>
    <w:rsid w:val="000906C5"/>
    <w:rsid w:val="00097D03"/>
    <w:rsid w:val="000B0034"/>
    <w:rsid w:val="000B0600"/>
    <w:rsid w:val="000B0F7F"/>
    <w:rsid w:val="000B57F7"/>
    <w:rsid w:val="000C6F3E"/>
    <w:rsid w:val="000E39B9"/>
    <w:rsid w:val="000E5A51"/>
    <w:rsid w:val="000F5AE1"/>
    <w:rsid w:val="0013632E"/>
    <w:rsid w:val="0014552C"/>
    <w:rsid w:val="00157B5F"/>
    <w:rsid w:val="00160865"/>
    <w:rsid w:val="001708B4"/>
    <w:rsid w:val="00174930"/>
    <w:rsid w:val="001A4FDC"/>
    <w:rsid w:val="001A6F83"/>
    <w:rsid w:val="001C3D4B"/>
    <w:rsid w:val="001C6A89"/>
    <w:rsid w:val="001C7994"/>
    <w:rsid w:val="001D5D50"/>
    <w:rsid w:val="001E0FF3"/>
    <w:rsid w:val="001E40FA"/>
    <w:rsid w:val="001F526E"/>
    <w:rsid w:val="00210441"/>
    <w:rsid w:val="002263C1"/>
    <w:rsid w:val="00241DA0"/>
    <w:rsid w:val="00250DAD"/>
    <w:rsid w:val="0025529B"/>
    <w:rsid w:val="002555FF"/>
    <w:rsid w:val="00257468"/>
    <w:rsid w:val="00274A18"/>
    <w:rsid w:val="002776E3"/>
    <w:rsid w:val="00287C47"/>
    <w:rsid w:val="002A74B4"/>
    <w:rsid w:val="002D4723"/>
    <w:rsid w:val="002D77BF"/>
    <w:rsid w:val="002E0457"/>
    <w:rsid w:val="002F5A65"/>
    <w:rsid w:val="00311838"/>
    <w:rsid w:val="00321513"/>
    <w:rsid w:val="00324717"/>
    <w:rsid w:val="00324D8C"/>
    <w:rsid w:val="00333FAE"/>
    <w:rsid w:val="00353B8C"/>
    <w:rsid w:val="00361674"/>
    <w:rsid w:val="00383BB9"/>
    <w:rsid w:val="00384AEF"/>
    <w:rsid w:val="003953A9"/>
    <w:rsid w:val="003B3640"/>
    <w:rsid w:val="003B468D"/>
    <w:rsid w:val="003B4AD9"/>
    <w:rsid w:val="003B71F3"/>
    <w:rsid w:val="003E0950"/>
    <w:rsid w:val="003E40E4"/>
    <w:rsid w:val="00400078"/>
    <w:rsid w:val="00404E6E"/>
    <w:rsid w:val="0040514F"/>
    <w:rsid w:val="00405C19"/>
    <w:rsid w:val="00405EAD"/>
    <w:rsid w:val="004156BB"/>
    <w:rsid w:val="004231B5"/>
    <w:rsid w:val="00424422"/>
    <w:rsid w:val="0042791B"/>
    <w:rsid w:val="004310B2"/>
    <w:rsid w:val="00431BF3"/>
    <w:rsid w:val="00433DAB"/>
    <w:rsid w:val="0043615D"/>
    <w:rsid w:val="0044286B"/>
    <w:rsid w:val="00454D05"/>
    <w:rsid w:val="00466E29"/>
    <w:rsid w:val="00476FDD"/>
    <w:rsid w:val="004A112E"/>
    <w:rsid w:val="004B118C"/>
    <w:rsid w:val="004B3277"/>
    <w:rsid w:val="004B5160"/>
    <w:rsid w:val="004B58D4"/>
    <w:rsid w:val="004B72A8"/>
    <w:rsid w:val="004C1B4A"/>
    <w:rsid w:val="004D4B25"/>
    <w:rsid w:val="004E2901"/>
    <w:rsid w:val="004E3706"/>
    <w:rsid w:val="004E3DC3"/>
    <w:rsid w:val="004F3BC4"/>
    <w:rsid w:val="004F6D0F"/>
    <w:rsid w:val="0050323C"/>
    <w:rsid w:val="00503D0F"/>
    <w:rsid w:val="00507B51"/>
    <w:rsid w:val="00507DCC"/>
    <w:rsid w:val="00512F9A"/>
    <w:rsid w:val="00535AF2"/>
    <w:rsid w:val="00536F92"/>
    <w:rsid w:val="005531A6"/>
    <w:rsid w:val="00565459"/>
    <w:rsid w:val="00576BB6"/>
    <w:rsid w:val="0059037B"/>
    <w:rsid w:val="00594D67"/>
    <w:rsid w:val="005B067A"/>
    <w:rsid w:val="005B6BDB"/>
    <w:rsid w:val="005C57C0"/>
    <w:rsid w:val="005C6738"/>
    <w:rsid w:val="005D3BAA"/>
    <w:rsid w:val="005E5F9A"/>
    <w:rsid w:val="00603B4A"/>
    <w:rsid w:val="00606B99"/>
    <w:rsid w:val="006151FC"/>
    <w:rsid w:val="00625E5E"/>
    <w:rsid w:val="00641EE9"/>
    <w:rsid w:val="00643872"/>
    <w:rsid w:val="006449EC"/>
    <w:rsid w:val="00670D81"/>
    <w:rsid w:val="006718E6"/>
    <w:rsid w:val="00673991"/>
    <w:rsid w:val="00675E91"/>
    <w:rsid w:val="006761B9"/>
    <w:rsid w:val="00687AC0"/>
    <w:rsid w:val="006959A1"/>
    <w:rsid w:val="006B5789"/>
    <w:rsid w:val="006B722E"/>
    <w:rsid w:val="006C6E68"/>
    <w:rsid w:val="006D6A6F"/>
    <w:rsid w:val="006D756F"/>
    <w:rsid w:val="006F3D31"/>
    <w:rsid w:val="006F616C"/>
    <w:rsid w:val="00701204"/>
    <w:rsid w:val="00714B29"/>
    <w:rsid w:val="00715E10"/>
    <w:rsid w:val="00723D66"/>
    <w:rsid w:val="00727169"/>
    <w:rsid w:val="00732EBE"/>
    <w:rsid w:val="00735EE1"/>
    <w:rsid w:val="00760155"/>
    <w:rsid w:val="007618F5"/>
    <w:rsid w:val="007633CF"/>
    <w:rsid w:val="007662D2"/>
    <w:rsid w:val="00767936"/>
    <w:rsid w:val="00771E07"/>
    <w:rsid w:val="00776754"/>
    <w:rsid w:val="00783E7B"/>
    <w:rsid w:val="007C154C"/>
    <w:rsid w:val="007D4891"/>
    <w:rsid w:val="007E0F26"/>
    <w:rsid w:val="007E4640"/>
    <w:rsid w:val="007E7BC2"/>
    <w:rsid w:val="00806656"/>
    <w:rsid w:val="00821E05"/>
    <w:rsid w:val="0082257C"/>
    <w:rsid w:val="00842354"/>
    <w:rsid w:val="00843773"/>
    <w:rsid w:val="00856CA2"/>
    <w:rsid w:val="00867BEC"/>
    <w:rsid w:val="00870F48"/>
    <w:rsid w:val="008774F4"/>
    <w:rsid w:val="00890F19"/>
    <w:rsid w:val="00894710"/>
    <w:rsid w:val="008A2162"/>
    <w:rsid w:val="008B1364"/>
    <w:rsid w:val="008B1509"/>
    <w:rsid w:val="008B2E98"/>
    <w:rsid w:val="008C4F6E"/>
    <w:rsid w:val="008D5F98"/>
    <w:rsid w:val="00906515"/>
    <w:rsid w:val="00907DED"/>
    <w:rsid w:val="00923179"/>
    <w:rsid w:val="0092756A"/>
    <w:rsid w:val="009426B9"/>
    <w:rsid w:val="00946DF3"/>
    <w:rsid w:val="0098127A"/>
    <w:rsid w:val="009832B1"/>
    <w:rsid w:val="00984643"/>
    <w:rsid w:val="00992DF0"/>
    <w:rsid w:val="009B0F75"/>
    <w:rsid w:val="009B54F3"/>
    <w:rsid w:val="009C3D9B"/>
    <w:rsid w:val="009C4E46"/>
    <w:rsid w:val="009F3C36"/>
    <w:rsid w:val="009F3D00"/>
    <w:rsid w:val="00A00CCE"/>
    <w:rsid w:val="00A01A02"/>
    <w:rsid w:val="00A03190"/>
    <w:rsid w:val="00A051E4"/>
    <w:rsid w:val="00A1416B"/>
    <w:rsid w:val="00A308A5"/>
    <w:rsid w:val="00A378F3"/>
    <w:rsid w:val="00A37B29"/>
    <w:rsid w:val="00A45BC1"/>
    <w:rsid w:val="00A520B6"/>
    <w:rsid w:val="00A6122D"/>
    <w:rsid w:val="00A777FB"/>
    <w:rsid w:val="00A80A03"/>
    <w:rsid w:val="00A80CA8"/>
    <w:rsid w:val="00A90A0D"/>
    <w:rsid w:val="00AC442C"/>
    <w:rsid w:val="00AC4651"/>
    <w:rsid w:val="00AC582E"/>
    <w:rsid w:val="00AC62E0"/>
    <w:rsid w:val="00AD2427"/>
    <w:rsid w:val="00AE4B78"/>
    <w:rsid w:val="00AE5295"/>
    <w:rsid w:val="00AE549D"/>
    <w:rsid w:val="00AE6D6C"/>
    <w:rsid w:val="00AF0969"/>
    <w:rsid w:val="00AF7746"/>
    <w:rsid w:val="00B06531"/>
    <w:rsid w:val="00B22993"/>
    <w:rsid w:val="00B244D9"/>
    <w:rsid w:val="00B2690D"/>
    <w:rsid w:val="00B34E34"/>
    <w:rsid w:val="00B54D36"/>
    <w:rsid w:val="00B64C25"/>
    <w:rsid w:val="00B666CA"/>
    <w:rsid w:val="00B73FF6"/>
    <w:rsid w:val="00B74C60"/>
    <w:rsid w:val="00B920AB"/>
    <w:rsid w:val="00B943C7"/>
    <w:rsid w:val="00B9652B"/>
    <w:rsid w:val="00BA3B8A"/>
    <w:rsid w:val="00BA4761"/>
    <w:rsid w:val="00BA60C8"/>
    <w:rsid w:val="00BC2D70"/>
    <w:rsid w:val="00BC4EE9"/>
    <w:rsid w:val="00BD4317"/>
    <w:rsid w:val="00C02BF1"/>
    <w:rsid w:val="00C04A38"/>
    <w:rsid w:val="00C060BE"/>
    <w:rsid w:val="00C1596C"/>
    <w:rsid w:val="00C234BB"/>
    <w:rsid w:val="00C50F55"/>
    <w:rsid w:val="00C52BBB"/>
    <w:rsid w:val="00C6229A"/>
    <w:rsid w:val="00C7149F"/>
    <w:rsid w:val="00C76232"/>
    <w:rsid w:val="00C81A48"/>
    <w:rsid w:val="00C849C4"/>
    <w:rsid w:val="00C92858"/>
    <w:rsid w:val="00CA5250"/>
    <w:rsid w:val="00CB323A"/>
    <w:rsid w:val="00CC3176"/>
    <w:rsid w:val="00CC62A9"/>
    <w:rsid w:val="00CD1A81"/>
    <w:rsid w:val="00CD1D7F"/>
    <w:rsid w:val="00CD5CEA"/>
    <w:rsid w:val="00CE1CAC"/>
    <w:rsid w:val="00CF28D8"/>
    <w:rsid w:val="00CF62C7"/>
    <w:rsid w:val="00CF6D3B"/>
    <w:rsid w:val="00D0044C"/>
    <w:rsid w:val="00D06384"/>
    <w:rsid w:val="00D10A1D"/>
    <w:rsid w:val="00D1189B"/>
    <w:rsid w:val="00D13F15"/>
    <w:rsid w:val="00D22A3D"/>
    <w:rsid w:val="00D33278"/>
    <w:rsid w:val="00D3693F"/>
    <w:rsid w:val="00D45A6B"/>
    <w:rsid w:val="00D473D5"/>
    <w:rsid w:val="00D477CF"/>
    <w:rsid w:val="00D60BB2"/>
    <w:rsid w:val="00D6704C"/>
    <w:rsid w:val="00DB6467"/>
    <w:rsid w:val="00DC501B"/>
    <w:rsid w:val="00DD3000"/>
    <w:rsid w:val="00DE5E23"/>
    <w:rsid w:val="00DF2F78"/>
    <w:rsid w:val="00DF5652"/>
    <w:rsid w:val="00DF6E9D"/>
    <w:rsid w:val="00E073DA"/>
    <w:rsid w:val="00E22AFB"/>
    <w:rsid w:val="00E3499B"/>
    <w:rsid w:val="00E36C72"/>
    <w:rsid w:val="00E36E9B"/>
    <w:rsid w:val="00E377F5"/>
    <w:rsid w:val="00E43AEE"/>
    <w:rsid w:val="00E474F1"/>
    <w:rsid w:val="00E50633"/>
    <w:rsid w:val="00E8039A"/>
    <w:rsid w:val="00E81E1E"/>
    <w:rsid w:val="00E84E15"/>
    <w:rsid w:val="00E91CD3"/>
    <w:rsid w:val="00EA451C"/>
    <w:rsid w:val="00EA5B01"/>
    <w:rsid w:val="00EB4580"/>
    <w:rsid w:val="00EC131B"/>
    <w:rsid w:val="00EE0E54"/>
    <w:rsid w:val="00EF5A70"/>
    <w:rsid w:val="00F000D8"/>
    <w:rsid w:val="00F07786"/>
    <w:rsid w:val="00F2332D"/>
    <w:rsid w:val="00F279BA"/>
    <w:rsid w:val="00F319DF"/>
    <w:rsid w:val="00F63946"/>
    <w:rsid w:val="00F825AD"/>
    <w:rsid w:val="00F94FE7"/>
    <w:rsid w:val="00F97F1C"/>
    <w:rsid w:val="00FA1513"/>
    <w:rsid w:val="00FA289A"/>
    <w:rsid w:val="00FB3A55"/>
    <w:rsid w:val="00FD7AF9"/>
    <w:rsid w:val="00FE2659"/>
    <w:rsid w:val="00FE3A4F"/>
    <w:rsid w:val="00FF5034"/>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A20472"/>
  <w15:docId w15:val="{DA33288A-4213-4908-A71C-6DA79E71E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aliases w:val="LP1,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aliases w:val="LP1 תו,List Paragraph תו"/>
    <w:basedOn w:val="a0"/>
    <w:link w:val="ab"/>
    <w:uiPriority w:val="34"/>
    <w:qFormat/>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 w:id="1816994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298</Words>
  <Characters>1494</Characters>
  <Application>Microsoft Office Word</Application>
  <DocSecurity>4</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אלירז הלוי | Eliraz Hlevi</cp:lastModifiedBy>
  <cp:revision>2</cp:revision>
  <cp:lastPrinted>2020-10-20T04:58:00Z</cp:lastPrinted>
  <dcterms:created xsi:type="dcterms:W3CDTF">2024-04-14T12:11:00Z</dcterms:created>
  <dcterms:modified xsi:type="dcterms:W3CDTF">2024-04-14T12:11:00Z</dcterms:modified>
</cp:coreProperties>
</file>